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07" w:rsidRPr="00F92DE3" w:rsidRDefault="00F92DE3" w:rsidP="00F92DE3">
      <w:pPr>
        <w:ind w:left="1440"/>
      </w:pPr>
      <w:bookmarkStart w:id="0" w:name="_GoBack"/>
      <w:bookmarkEnd w:id="0"/>
      <w:r>
        <w:rPr>
          <w:b/>
          <w:sz w:val="36"/>
          <w:szCs w:val="36"/>
        </w:rPr>
        <w:t xml:space="preserve">                     </w:t>
      </w:r>
      <w:r w:rsidR="00CE1E2C" w:rsidRPr="007A07BF">
        <w:rPr>
          <w:b/>
          <w:sz w:val="36"/>
          <w:szCs w:val="36"/>
        </w:rPr>
        <w:t xml:space="preserve">MATH AND </w:t>
      </w:r>
      <w:r w:rsidR="00021F07" w:rsidRPr="006D273D">
        <w:rPr>
          <w:b/>
          <w:sz w:val="36"/>
          <w:szCs w:val="36"/>
        </w:rPr>
        <w:t>SCIENCE</w:t>
      </w:r>
      <w:r w:rsidR="00021F07" w:rsidRPr="007A07BF">
        <w:rPr>
          <w:b/>
          <w:sz w:val="36"/>
          <w:szCs w:val="36"/>
        </w:rPr>
        <w:t xml:space="preserve"> AWARDS</w:t>
      </w:r>
    </w:p>
    <w:p w:rsidR="00E37476" w:rsidRPr="006D273D" w:rsidRDefault="00C51656" w:rsidP="00F92DE3">
      <w:pPr>
        <w:jc w:val="center"/>
        <w:rPr>
          <w:sz w:val="23"/>
          <w:szCs w:val="23"/>
        </w:rPr>
      </w:pPr>
      <w:r>
        <w:rPr>
          <w:sz w:val="23"/>
          <w:szCs w:val="23"/>
        </w:rPr>
        <w:t>6</w:t>
      </w:r>
      <w:r w:rsidR="00021F07" w:rsidRPr="006D273D">
        <w:rPr>
          <w:sz w:val="23"/>
          <w:szCs w:val="23"/>
          <w:vertAlign w:val="superscript"/>
        </w:rPr>
        <w:t>th</w:t>
      </w:r>
      <w:r w:rsidR="00021F07" w:rsidRPr="006D273D">
        <w:rPr>
          <w:sz w:val="23"/>
          <w:szCs w:val="23"/>
        </w:rPr>
        <w:t>-12</w:t>
      </w:r>
      <w:r w:rsidR="00021F07" w:rsidRPr="006D273D">
        <w:rPr>
          <w:sz w:val="23"/>
          <w:szCs w:val="23"/>
          <w:vertAlign w:val="superscript"/>
        </w:rPr>
        <w:t>th</w:t>
      </w:r>
      <w:r w:rsidR="00C02D9A" w:rsidRPr="006D273D">
        <w:rPr>
          <w:sz w:val="23"/>
          <w:szCs w:val="23"/>
        </w:rPr>
        <w:t xml:space="preserve"> Grade Teachers</w:t>
      </w:r>
    </w:p>
    <w:p w:rsidR="00021F07" w:rsidRDefault="00E37476" w:rsidP="00F92DE3">
      <w:pPr>
        <w:jc w:val="center"/>
        <w:rPr>
          <w:b/>
          <w:sz w:val="23"/>
          <w:szCs w:val="23"/>
        </w:rPr>
      </w:pPr>
      <w:r w:rsidRPr="006D273D">
        <w:rPr>
          <w:sz w:val="23"/>
          <w:szCs w:val="23"/>
        </w:rPr>
        <w:t>Nominations due</w:t>
      </w:r>
      <w:r w:rsidRPr="006D273D">
        <w:rPr>
          <w:b/>
          <w:sz w:val="23"/>
          <w:szCs w:val="23"/>
        </w:rPr>
        <w:t xml:space="preserve"> </w:t>
      </w:r>
      <w:r w:rsidRPr="006D273D">
        <w:rPr>
          <w:sz w:val="23"/>
          <w:szCs w:val="23"/>
        </w:rPr>
        <w:t>by</w:t>
      </w:r>
      <w:r w:rsidRPr="006D273D">
        <w:rPr>
          <w:b/>
          <w:sz w:val="23"/>
          <w:szCs w:val="23"/>
        </w:rPr>
        <w:t xml:space="preserve"> </w:t>
      </w:r>
      <w:r w:rsidR="0074542C">
        <w:rPr>
          <w:b/>
          <w:sz w:val="23"/>
          <w:szCs w:val="23"/>
        </w:rPr>
        <w:t>January 9</w:t>
      </w:r>
      <w:r w:rsidRPr="006D273D">
        <w:rPr>
          <w:b/>
          <w:sz w:val="23"/>
          <w:szCs w:val="23"/>
        </w:rPr>
        <w:t>, 201</w:t>
      </w:r>
      <w:r w:rsidR="0074542C">
        <w:rPr>
          <w:b/>
          <w:sz w:val="23"/>
          <w:szCs w:val="23"/>
        </w:rPr>
        <w:t>5</w:t>
      </w:r>
    </w:p>
    <w:p w:rsidR="0074542C" w:rsidRPr="0074542C" w:rsidRDefault="0074542C" w:rsidP="00F92DE3">
      <w:pPr>
        <w:jc w:val="center"/>
        <w:rPr>
          <w:b/>
          <w:sz w:val="16"/>
          <w:szCs w:val="23"/>
        </w:rPr>
      </w:pPr>
    </w:p>
    <w:p w:rsidR="0074542C" w:rsidRPr="0074542C" w:rsidRDefault="0074542C" w:rsidP="0074542C">
      <w:pPr>
        <w:rPr>
          <w:rFonts w:ascii="Arial" w:hAnsi="Arial" w:cs="Arial"/>
          <w:sz w:val="23"/>
          <w:szCs w:val="23"/>
        </w:rPr>
      </w:pPr>
      <w:r w:rsidRPr="0074542C">
        <w:rPr>
          <w:rFonts w:ascii="Arial" w:hAnsi="Arial" w:cs="Arial"/>
          <w:sz w:val="23"/>
          <w:szCs w:val="23"/>
        </w:rPr>
        <w:t xml:space="preserve">Principals are vital to the nomination process of these awards. Abilene Education Foundation relies on district newsletters, websites, parent letters/newsletters, parent group newsletters, faculty bulletin boards and newsletters to create awareness of these awards. Your help is greatly appreciated in publicizing this opportunity to recognize exceptional secondary math and science teachers. Deserving teachers are on every AISD middle and high school campus. Below is important information to help you understand these awards. </w:t>
      </w:r>
    </w:p>
    <w:p w:rsidR="0074542C" w:rsidRPr="0074542C" w:rsidRDefault="0074542C" w:rsidP="0074542C">
      <w:pPr>
        <w:spacing w:line="259" w:lineRule="auto"/>
        <w:ind w:left="-5" w:hanging="10"/>
        <w:rPr>
          <w:rFonts w:ascii="Arial" w:hAnsi="Arial" w:cs="Arial"/>
          <w:sz w:val="23"/>
          <w:szCs w:val="23"/>
        </w:rPr>
      </w:pPr>
      <w:r w:rsidRPr="0074542C">
        <w:rPr>
          <w:rFonts w:ascii="Arial" w:hAnsi="Arial" w:cs="Arial"/>
          <w:b/>
          <w:sz w:val="23"/>
          <w:szCs w:val="23"/>
        </w:rPr>
        <w:t xml:space="preserve">BASIC INFORMATION: </w:t>
      </w:r>
      <w:r w:rsidRPr="0074542C">
        <w:rPr>
          <w:rFonts w:ascii="Arial" w:hAnsi="Arial" w:cs="Arial"/>
          <w:sz w:val="23"/>
          <w:szCs w:val="23"/>
        </w:rPr>
        <w:t xml:space="preserve"> </w:t>
      </w:r>
    </w:p>
    <w:p w:rsidR="0074542C" w:rsidRPr="0074542C" w:rsidRDefault="0074542C" w:rsidP="0074542C">
      <w:pPr>
        <w:numPr>
          <w:ilvl w:val="0"/>
          <w:numId w:val="5"/>
        </w:numPr>
        <w:spacing w:after="18" w:line="248" w:lineRule="auto"/>
        <w:ind w:hanging="360"/>
        <w:rPr>
          <w:rFonts w:ascii="Arial" w:hAnsi="Arial" w:cs="Arial"/>
          <w:sz w:val="23"/>
          <w:szCs w:val="23"/>
        </w:rPr>
      </w:pPr>
      <w:r w:rsidRPr="0074542C">
        <w:rPr>
          <w:rFonts w:ascii="Arial" w:hAnsi="Arial" w:cs="Arial"/>
          <w:sz w:val="23"/>
          <w:szCs w:val="23"/>
        </w:rPr>
        <w:t xml:space="preserve">Nominations for these awards will be accepted from administrators, parents, fellow teachers, students (current or former AISD) or community members. </w:t>
      </w:r>
    </w:p>
    <w:p w:rsidR="0074542C" w:rsidRPr="0074542C" w:rsidRDefault="0074542C" w:rsidP="0074542C">
      <w:pPr>
        <w:numPr>
          <w:ilvl w:val="0"/>
          <w:numId w:val="5"/>
        </w:numPr>
        <w:spacing w:after="18" w:line="248" w:lineRule="auto"/>
        <w:ind w:hanging="360"/>
        <w:rPr>
          <w:rFonts w:ascii="Arial" w:hAnsi="Arial" w:cs="Arial"/>
          <w:sz w:val="23"/>
          <w:szCs w:val="23"/>
        </w:rPr>
      </w:pPr>
      <w:r w:rsidRPr="0074542C">
        <w:rPr>
          <w:rFonts w:ascii="Arial" w:hAnsi="Arial" w:cs="Arial"/>
          <w:sz w:val="23"/>
          <w:szCs w:val="23"/>
        </w:rPr>
        <w:t>To be eligible for nomination, 6</w:t>
      </w:r>
      <w:r w:rsidRPr="0074542C">
        <w:rPr>
          <w:rFonts w:ascii="Arial" w:hAnsi="Arial" w:cs="Arial"/>
          <w:sz w:val="23"/>
          <w:szCs w:val="23"/>
          <w:vertAlign w:val="superscript"/>
        </w:rPr>
        <w:t>th</w:t>
      </w:r>
      <w:r w:rsidRPr="0074542C">
        <w:rPr>
          <w:rFonts w:ascii="Arial" w:hAnsi="Arial" w:cs="Arial"/>
          <w:sz w:val="23"/>
          <w:szCs w:val="23"/>
        </w:rPr>
        <w:t>-12</w:t>
      </w:r>
      <w:r w:rsidRPr="0074542C">
        <w:rPr>
          <w:rFonts w:ascii="Arial" w:hAnsi="Arial" w:cs="Arial"/>
          <w:sz w:val="23"/>
          <w:szCs w:val="23"/>
          <w:vertAlign w:val="superscript"/>
        </w:rPr>
        <w:t>th</w:t>
      </w:r>
      <w:r w:rsidRPr="0074542C">
        <w:rPr>
          <w:rFonts w:ascii="Arial" w:hAnsi="Arial" w:cs="Arial"/>
          <w:sz w:val="23"/>
          <w:szCs w:val="23"/>
        </w:rPr>
        <w:t xml:space="preserve"> grade teachers must teach one of the math or science courses listed below. The names of eligible teachers can be found on the AEF website. </w:t>
      </w:r>
      <w:hyperlink r:id="rId8">
        <w:r w:rsidRPr="0074542C">
          <w:rPr>
            <w:rFonts w:ascii="Arial" w:hAnsi="Arial" w:cs="Arial"/>
            <w:sz w:val="23"/>
            <w:szCs w:val="23"/>
          </w:rPr>
          <w:t>(</w:t>
        </w:r>
      </w:hyperlink>
      <w:hyperlink r:id="rId9">
        <w:r w:rsidRPr="0074542C">
          <w:rPr>
            <w:rFonts w:ascii="Arial" w:hAnsi="Arial" w:cs="Arial"/>
            <w:color w:val="0000FF"/>
            <w:sz w:val="23"/>
            <w:szCs w:val="23"/>
            <w:u w:val="single" w:color="0000FF"/>
          </w:rPr>
          <w:t>aaeeff.org</w:t>
        </w:r>
      </w:hyperlink>
      <w:hyperlink r:id="rId10">
        <w:r w:rsidRPr="0074542C">
          <w:rPr>
            <w:rFonts w:ascii="Arial" w:hAnsi="Arial" w:cs="Arial"/>
            <w:sz w:val="23"/>
            <w:szCs w:val="23"/>
          </w:rPr>
          <w:t>)</w:t>
        </w:r>
      </w:hyperlink>
      <w:r w:rsidRPr="0074542C">
        <w:rPr>
          <w:rFonts w:ascii="Arial" w:hAnsi="Arial" w:cs="Arial"/>
          <w:sz w:val="23"/>
          <w:szCs w:val="23"/>
        </w:rPr>
        <w:t xml:space="preserve"> </w:t>
      </w:r>
    </w:p>
    <w:p w:rsidR="00F17E2D" w:rsidRDefault="00F17E2D" w:rsidP="007D1B01">
      <w:pPr>
        <w:pStyle w:val="ListParagraph"/>
        <w:ind w:left="1080"/>
        <w:rPr>
          <w:b/>
          <w:sz w:val="20"/>
          <w:szCs w:val="20"/>
          <w:u w:val="single"/>
        </w:rPr>
        <w:sectPr w:rsidR="00F17E2D" w:rsidSect="0074542C">
          <w:headerReference w:type="default" r:id="rId11"/>
          <w:pgSz w:w="12240" w:h="15840"/>
          <w:pgMar w:top="288" w:right="288" w:bottom="288" w:left="288" w:header="187" w:footer="720" w:gutter="0"/>
          <w:cols w:space="720"/>
        </w:sectPr>
      </w:pPr>
    </w:p>
    <w:p w:rsidR="00D3676E" w:rsidRPr="00CA06AE" w:rsidRDefault="007D1B01" w:rsidP="00CA06AE">
      <w:pPr>
        <w:pStyle w:val="ListParagraph"/>
        <w:ind w:left="4230" w:right="80"/>
        <w:jc w:val="center"/>
        <w:rPr>
          <w:sz w:val="20"/>
          <w:szCs w:val="20"/>
        </w:rPr>
      </w:pPr>
      <w:r w:rsidRPr="007D1B01">
        <w:rPr>
          <w:b/>
          <w:sz w:val="20"/>
          <w:szCs w:val="20"/>
          <w:u w:val="single"/>
        </w:rPr>
        <w:lastRenderedPageBreak/>
        <w:t>MATH</w:t>
      </w:r>
      <w:r w:rsidR="00CA06AE">
        <w:rPr>
          <w:b/>
          <w:sz w:val="20"/>
          <w:szCs w:val="20"/>
          <w:u w:val="single"/>
        </w:rPr>
        <w:t xml:space="preserve"> </w:t>
      </w:r>
      <w:r w:rsidR="00CA06AE">
        <w:rPr>
          <w:sz w:val="20"/>
          <w:szCs w:val="20"/>
        </w:rPr>
        <w:t xml:space="preserve"> </w:t>
      </w:r>
    </w:p>
    <w:p w:rsidR="00CA06AE" w:rsidRDefault="00CA06AE" w:rsidP="00CA06AE">
      <w:pPr>
        <w:pStyle w:val="ListParagraph"/>
        <w:ind w:left="0" w:right="-5625"/>
        <w:jc w:val="center"/>
        <w:rPr>
          <w:sz w:val="20"/>
          <w:szCs w:val="20"/>
        </w:rPr>
      </w:pPr>
    </w:p>
    <w:p w:rsidR="00CA06AE" w:rsidRPr="00CA06AE" w:rsidRDefault="00CA06AE" w:rsidP="00CA06AE">
      <w:pPr>
        <w:rPr>
          <w:sz w:val="20"/>
          <w:szCs w:val="20"/>
        </w:rPr>
        <w:sectPr w:rsidR="00CA06AE" w:rsidRPr="00CA06AE" w:rsidSect="00F92DE3">
          <w:type w:val="continuous"/>
          <w:pgSz w:w="12240" w:h="15840"/>
          <w:pgMar w:top="810" w:right="720" w:bottom="630" w:left="990" w:header="180" w:footer="720" w:gutter="0"/>
          <w:cols w:num="2" w:space="90"/>
        </w:sectPr>
      </w:pPr>
    </w:p>
    <w:p w:rsidR="007D1B01" w:rsidRPr="00CA06AE" w:rsidRDefault="00725E74" w:rsidP="00CA06AE">
      <w:pPr>
        <w:ind w:left="360" w:firstLine="720"/>
        <w:rPr>
          <w:sz w:val="20"/>
          <w:szCs w:val="20"/>
        </w:rPr>
      </w:pPr>
      <w:r>
        <w:rPr>
          <w:sz w:val="20"/>
          <w:szCs w:val="20"/>
        </w:rPr>
        <w:lastRenderedPageBreak/>
        <w:t>Pre AP Math</w:t>
      </w:r>
    </w:p>
    <w:p w:rsidR="007D1B01" w:rsidRPr="007D1B01" w:rsidRDefault="00725E74" w:rsidP="007D1B01">
      <w:pPr>
        <w:pStyle w:val="ListParagraph"/>
        <w:ind w:left="1080"/>
        <w:rPr>
          <w:sz w:val="20"/>
          <w:szCs w:val="20"/>
        </w:rPr>
      </w:pPr>
      <w:r>
        <w:rPr>
          <w:sz w:val="20"/>
          <w:szCs w:val="20"/>
        </w:rPr>
        <w:t>Pre AP Math/Algebra</w:t>
      </w:r>
    </w:p>
    <w:p w:rsidR="007D1B01" w:rsidRPr="007D1B01" w:rsidRDefault="00725E74" w:rsidP="007D1B01">
      <w:pPr>
        <w:pStyle w:val="ListParagraph"/>
        <w:ind w:left="1080"/>
        <w:rPr>
          <w:sz w:val="20"/>
          <w:szCs w:val="20"/>
        </w:rPr>
      </w:pPr>
      <w:r>
        <w:rPr>
          <w:sz w:val="20"/>
          <w:szCs w:val="20"/>
        </w:rPr>
        <w:t>Algebra I</w:t>
      </w:r>
    </w:p>
    <w:p w:rsidR="007D1B01" w:rsidRPr="007D1B01" w:rsidRDefault="00725E74" w:rsidP="007D1B01">
      <w:pPr>
        <w:pStyle w:val="ListParagraph"/>
        <w:ind w:left="1080"/>
        <w:rPr>
          <w:sz w:val="20"/>
          <w:szCs w:val="20"/>
        </w:rPr>
      </w:pPr>
      <w:r>
        <w:rPr>
          <w:sz w:val="20"/>
          <w:szCs w:val="20"/>
        </w:rPr>
        <w:t>Pre AP Algebra I</w:t>
      </w:r>
    </w:p>
    <w:p w:rsidR="00725E74" w:rsidRPr="00725E74" w:rsidRDefault="00725E74" w:rsidP="00725E74">
      <w:pPr>
        <w:pStyle w:val="ListParagraph"/>
        <w:ind w:left="1080"/>
        <w:rPr>
          <w:sz w:val="20"/>
          <w:szCs w:val="20"/>
        </w:rPr>
      </w:pPr>
      <w:r>
        <w:rPr>
          <w:sz w:val="20"/>
          <w:szCs w:val="20"/>
        </w:rPr>
        <w:t>Algebra II</w:t>
      </w:r>
    </w:p>
    <w:p w:rsidR="007D1B01" w:rsidRPr="007D1B01" w:rsidRDefault="00725E74" w:rsidP="007D1B01">
      <w:pPr>
        <w:pStyle w:val="ListParagraph"/>
        <w:ind w:left="1080"/>
        <w:rPr>
          <w:sz w:val="20"/>
          <w:szCs w:val="20"/>
        </w:rPr>
      </w:pPr>
      <w:r>
        <w:rPr>
          <w:sz w:val="20"/>
          <w:szCs w:val="20"/>
        </w:rPr>
        <w:t>Pre AP Algebra II</w:t>
      </w:r>
    </w:p>
    <w:p w:rsidR="007D1B01" w:rsidRPr="007D1B01" w:rsidRDefault="00725E74" w:rsidP="007D1B01">
      <w:pPr>
        <w:pStyle w:val="ListParagraph"/>
        <w:ind w:left="1080"/>
        <w:rPr>
          <w:sz w:val="20"/>
          <w:szCs w:val="20"/>
        </w:rPr>
      </w:pPr>
      <w:r>
        <w:rPr>
          <w:sz w:val="20"/>
          <w:szCs w:val="20"/>
        </w:rPr>
        <w:t>Geometry</w:t>
      </w:r>
    </w:p>
    <w:p w:rsidR="007D1B01" w:rsidRPr="007D1B01" w:rsidRDefault="00725E74" w:rsidP="007D1B01">
      <w:pPr>
        <w:pStyle w:val="ListParagraph"/>
        <w:ind w:left="1080"/>
        <w:rPr>
          <w:sz w:val="20"/>
          <w:szCs w:val="20"/>
        </w:rPr>
      </w:pPr>
      <w:r>
        <w:rPr>
          <w:sz w:val="20"/>
          <w:szCs w:val="20"/>
        </w:rPr>
        <w:t>Pre AP Geometry</w:t>
      </w:r>
    </w:p>
    <w:p w:rsidR="00FB156F" w:rsidRDefault="00FB156F" w:rsidP="007D1B01">
      <w:pPr>
        <w:pStyle w:val="ListParagraph"/>
        <w:ind w:left="1080"/>
        <w:rPr>
          <w:sz w:val="20"/>
          <w:szCs w:val="20"/>
        </w:rPr>
      </w:pPr>
      <w:r>
        <w:rPr>
          <w:sz w:val="20"/>
          <w:szCs w:val="20"/>
        </w:rPr>
        <w:t>College Prep Math</w:t>
      </w:r>
    </w:p>
    <w:p w:rsidR="00D3676E" w:rsidRPr="00D3676E" w:rsidRDefault="00725E74" w:rsidP="00D3676E">
      <w:pPr>
        <w:rPr>
          <w:b/>
          <w:sz w:val="20"/>
          <w:szCs w:val="20"/>
        </w:rPr>
      </w:pPr>
      <w:r>
        <w:rPr>
          <w:sz w:val="20"/>
          <w:szCs w:val="20"/>
        </w:rPr>
        <w:lastRenderedPageBreak/>
        <w:t>Pre Calculus</w:t>
      </w:r>
    </w:p>
    <w:p w:rsidR="00D3676E" w:rsidRPr="007D1B01" w:rsidRDefault="00725E74" w:rsidP="00D3676E">
      <w:pPr>
        <w:pStyle w:val="ListParagraph"/>
        <w:ind w:left="1080" w:hanging="1080"/>
        <w:rPr>
          <w:sz w:val="20"/>
          <w:szCs w:val="20"/>
        </w:rPr>
      </w:pPr>
      <w:r>
        <w:rPr>
          <w:sz w:val="20"/>
          <w:szCs w:val="20"/>
        </w:rPr>
        <w:t>Pre AP Pre Calculus</w:t>
      </w:r>
    </w:p>
    <w:p w:rsidR="00D3676E" w:rsidRPr="007D1B01" w:rsidRDefault="00725E74" w:rsidP="00D3676E">
      <w:pPr>
        <w:pStyle w:val="ListParagraph"/>
        <w:ind w:left="1080" w:hanging="1080"/>
        <w:rPr>
          <w:sz w:val="20"/>
          <w:szCs w:val="20"/>
        </w:rPr>
      </w:pPr>
      <w:r>
        <w:rPr>
          <w:sz w:val="20"/>
          <w:szCs w:val="20"/>
        </w:rPr>
        <w:t>AP Calculus</w:t>
      </w:r>
    </w:p>
    <w:p w:rsidR="00D3676E" w:rsidRPr="007D1B01" w:rsidRDefault="00725E74" w:rsidP="00D3676E">
      <w:pPr>
        <w:pStyle w:val="ListParagraph"/>
        <w:ind w:left="1080" w:hanging="1080"/>
        <w:rPr>
          <w:sz w:val="20"/>
          <w:szCs w:val="20"/>
        </w:rPr>
      </w:pPr>
      <w:r>
        <w:rPr>
          <w:sz w:val="20"/>
          <w:szCs w:val="20"/>
        </w:rPr>
        <w:t>AP Statistics</w:t>
      </w:r>
    </w:p>
    <w:p w:rsidR="00D3676E" w:rsidRPr="0013170A" w:rsidRDefault="00725E74" w:rsidP="0013170A">
      <w:pPr>
        <w:pStyle w:val="ListParagraph"/>
        <w:ind w:left="1080" w:hanging="1080"/>
        <w:rPr>
          <w:sz w:val="20"/>
          <w:szCs w:val="20"/>
        </w:rPr>
      </w:pPr>
      <w:r>
        <w:rPr>
          <w:sz w:val="20"/>
          <w:szCs w:val="20"/>
        </w:rPr>
        <w:t>Statistics &amp; Risk Management</w:t>
      </w:r>
    </w:p>
    <w:p w:rsidR="00FB156F" w:rsidRDefault="00FB156F" w:rsidP="00D3676E">
      <w:pPr>
        <w:pStyle w:val="ListParagraph"/>
        <w:ind w:left="1080" w:hanging="1080"/>
        <w:rPr>
          <w:sz w:val="20"/>
          <w:szCs w:val="20"/>
        </w:rPr>
      </w:pPr>
      <w:r>
        <w:rPr>
          <w:sz w:val="20"/>
          <w:szCs w:val="20"/>
        </w:rPr>
        <w:t>C</w:t>
      </w:r>
      <w:r w:rsidRPr="00FB156F">
        <w:rPr>
          <w:sz w:val="20"/>
          <w:szCs w:val="20"/>
        </w:rPr>
        <w:t>omputer Integrated Manufacturing</w:t>
      </w:r>
      <w:r w:rsidRPr="007D1B01">
        <w:rPr>
          <w:sz w:val="20"/>
          <w:szCs w:val="20"/>
        </w:rPr>
        <w:t xml:space="preserve"> </w:t>
      </w:r>
    </w:p>
    <w:p w:rsidR="00D3676E" w:rsidRDefault="00D3676E" w:rsidP="00D3676E">
      <w:pPr>
        <w:pStyle w:val="ListParagraph"/>
        <w:ind w:left="1080" w:hanging="1080"/>
        <w:rPr>
          <w:sz w:val="20"/>
          <w:szCs w:val="20"/>
        </w:rPr>
      </w:pPr>
      <w:r w:rsidRPr="007D1B01">
        <w:rPr>
          <w:sz w:val="20"/>
          <w:szCs w:val="20"/>
        </w:rPr>
        <w:t>Principles of Engineering</w:t>
      </w:r>
    </w:p>
    <w:p w:rsidR="00FB156F" w:rsidRDefault="00FB156F" w:rsidP="00FB156F">
      <w:pPr>
        <w:rPr>
          <w:sz w:val="20"/>
          <w:szCs w:val="20"/>
        </w:rPr>
      </w:pPr>
      <w:r>
        <w:rPr>
          <w:sz w:val="20"/>
          <w:szCs w:val="20"/>
        </w:rPr>
        <w:t>Engineering Design &amp; Development</w:t>
      </w:r>
    </w:p>
    <w:p w:rsidR="00D3676E" w:rsidRPr="007D1B01" w:rsidRDefault="0013170A" w:rsidP="00D3676E">
      <w:pPr>
        <w:pStyle w:val="ListParagraph"/>
        <w:ind w:left="1080" w:hanging="1080"/>
        <w:rPr>
          <w:sz w:val="20"/>
          <w:szCs w:val="20"/>
        </w:rPr>
      </w:pPr>
      <w:r>
        <w:rPr>
          <w:sz w:val="20"/>
          <w:szCs w:val="20"/>
        </w:rPr>
        <w:t>Introduction to Engineering Design</w:t>
      </w:r>
    </w:p>
    <w:p w:rsidR="00FB156F" w:rsidRPr="00FB156F" w:rsidRDefault="00FB156F" w:rsidP="00D3676E">
      <w:pPr>
        <w:rPr>
          <w:sz w:val="20"/>
          <w:szCs w:val="20"/>
        </w:rPr>
        <w:sectPr w:rsidR="00FB156F" w:rsidRPr="00FB156F" w:rsidSect="00F92DE3">
          <w:type w:val="continuous"/>
          <w:pgSz w:w="12240" w:h="15840"/>
          <w:pgMar w:top="810" w:right="720" w:bottom="630" w:left="990" w:header="180" w:footer="720" w:gutter="0"/>
          <w:cols w:num="2" w:space="720"/>
        </w:sectPr>
      </w:pPr>
    </w:p>
    <w:p w:rsidR="00D3676E" w:rsidRDefault="007D1B01" w:rsidP="00DF12C7">
      <w:pPr>
        <w:ind w:left="3600" w:firstLine="720"/>
        <w:rPr>
          <w:b/>
          <w:sz w:val="20"/>
          <w:szCs w:val="20"/>
          <w:u w:val="single"/>
        </w:rPr>
        <w:sectPr w:rsidR="00D3676E" w:rsidSect="00F92DE3">
          <w:type w:val="continuous"/>
          <w:pgSz w:w="12240" w:h="15840"/>
          <w:pgMar w:top="810" w:right="360" w:bottom="630" w:left="990" w:header="180" w:footer="720" w:gutter="0"/>
          <w:cols w:num="2" w:space="90"/>
        </w:sectPr>
      </w:pPr>
      <w:r w:rsidRPr="007D1B01">
        <w:rPr>
          <w:b/>
          <w:sz w:val="20"/>
          <w:szCs w:val="20"/>
          <w:u w:val="single"/>
        </w:rPr>
        <w:lastRenderedPageBreak/>
        <w:t>SCIEN</w:t>
      </w:r>
      <w:r w:rsidR="00D3676E">
        <w:rPr>
          <w:b/>
          <w:sz w:val="20"/>
          <w:szCs w:val="20"/>
          <w:u w:val="single"/>
        </w:rPr>
        <w:t>CE</w:t>
      </w:r>
    </w:p>
    <w:p w:rsidR="00DF12C7" w:rsidRDefault="00DF12C7" w:rsidP="00D3676E">
      <w:pPr>
        <w:ind w:firstLine="1080"/>
        <w:rPr>
          <w:sz w:val="20"/>
          <w:szCs w:val="20"/>
        </w:rPr>
      </w:pPr>
      <w:r>
        <w:rPr>
          <w:sz w:val="20"/>
          <w:szCs w:val="20"/>
        </w:rPr>
        <w:lastRenderedPageBreak/>
        <w:t>Pre AP Science</w:t>
      </w:r>
    </w:p>
    <w:p w:rsidR="007D1B01" w:rsidRPr="007D1B01" w:rsidRDefault="007D1B01" w:rsidP="00D3676E">
      <w:pPr>
        <w:ind w:firstLine="1080"/>
        <w:rPr>
          <w:sz w:val="20"/>
          <w:szCs w:val="20"/>
        </w:rPr>
      </w:pPr>
      <w:r w:rsidRPr="007D1B01">
        <w:rPr>
          <w:sz w:val="20"/>
          <w:szCs w:val="20"/>
        </w:rPr>
        <w:t>Biology</w:t>
      </w:r>
    </w:p>
    <w:p w:rsidR="007D1B01" w:rsidRPr="007D1B01" w:rsidRDefault="007D1B01" w:rsidP="00D3676E">
      <w:pPr>
        <w:ind w:firstLine="1080"/>
        <w:rPr>
          <w:sz w:val="20"/>
          <w:szCs w:val="20"/>
        </w:rPr>
      </w:pPr>
      <w:r w:rsidRPr="007D1B01">
        <w:rPr>
          <w:sz w:val="20"/>
          <w:szCs w:val="20"/>
        </w:rPr>
        <w:t>Pre</w:t>
      </w:r>
      <w:r w:rsidR="00E839ED">
        <w:rPr>
          <w:sz w:val="20"/>
          <w:szCs w:val="20"/>
        </w:rPr>
        <w:t xml:space="preserve"> </w:t>
      </w:r>
      <w:r w:rsidRPr="007D1B01">
        <w:rPr>
          <w:sz w:val="20"/>
          <w:szCs w:val="20"/>
        </w:rPr>
        <w:t>AP Biology</w:t>
      </w:r>
    </w:p>
    <w:p w:rsidR="007D1B01" w:rsidRPr="007D1B01" w:rsidRDefault="007D1B01" w:rsidP="00D3676E">
      <w:pPr>
        <w:ind w:firstLine="1080"/>
        <w:rPr>
          <w:sz w:val="20"/>
          <w:szCs w:val="20"/>
        </w:rPr>
      </w:pPr>
      <w:r w:rsidRPr="007D1B01">
        <w:rPr>
          <w:sz w:val="20"/>
          <w:szCs w:val="20"/>
        </w:rPr>
        <w:t>AP Biology</w:t>
      </w:r>
    </w:p>
    <w:p w:rsidR="007D1B01" w:rsidRPr="007D1B01" w:rsidRDefault="007D1B01" w:rsidP="00D3676E">
      <w:pPr>
        <w:ind w:firstLine="1080"/>
        <w:rPr>
          <w:sz w:val="20"/>
          <w:szCs w:val="20"/>
        </w:rPr>
      </w:pPr>
      <w:r w:rsidRPr="007D1B01">
        <w:rPr>
          <w:sz w:val="20"/>
          <w:szCs w:val="20"/>
        </w:rPr>
        <w:t>Chemistry</w:t>
      </w:r>
    </w:p>
    <w:p w:rsidR="007D1B01" w:rsidRPr="007D1B01" w:rsidRDefault="007D1B01" w:rsidP="00D3676E">
      <w:pPr>
        <w:ind w:firstLine="1080"/>
        <w:rPr>
          <w:sz w:val="20"/>
          <w:szCs w:val="20"/>
        </w:rPr>
      </w:pPr>
      <w:r w:rsidRPr="007D1B01">
        <w:rPr>
          <w:sz w:val="20"/>
          <w:szCs w:val="20"/>
        </w:rPr>
        <w:t>Pre</w:t>
      </w:r>
      <w:r w:rsidR="00E839ED">
        <w:rPr>
          <w:sz w:val="20"/>
          <w:szCs w:val="20"/>
        </w:rPr>
        <w:t xml:space="preserve"> </w:t>
      </w:r>
      <w:r w:rsidRPr="007D1B01">
        <w:rPr>
          <w:sz w:val="20"/>
          <w:szCs w:val="20"/>
        </w:rPr>
        <w:t>AP Chemistry</w:t>
      </w:r>
    </w:p>
    <w:p w:rsidR="007D1B01" w:rsidRPr="007D1B01" w:rsidRDefault="007D1B01" w:rsidP="00D3676E">
      <w:pPr>
        <w:ind w:firstLine="1080"/>
        <w:rPr>
          <w:sz w:val="20"/>
          <w:szCs w:val="20"/>
        </w:rPr>
      </w:pPr>
      <w:r w:rsidRPr="007D1B01">
        <w:rPr>
          <w:sz w:val="20"/>
          <w:szCs w:val="20"/>
        </w:rPr>
        <w:t>AP Chemistry</w:t>
      </w:r>
    </w:p>
    <w:p w:rsidR="007D1B01" w:rsidRPr="007D1B01" w:rsidRDefault="00DF12C7" w:rsidP="00D3676E">
      <w:pPr>
        <w:ind w:firstLine="1080"/>
        <w:rPr>
          <w:sz w:val="20"/>
          <w:szCs w:val="20"/>
        </w:rPr>
      </w:pPr>
      <w:r>
        <w:rPr>
          <w:sz w:val="20"/>
          <w:szCs w:val="20"/>
        </w:rPr>
        <w:t>Engineering Design &amp; Problem Solving</w:t>
      </w:r>
    </w:p>
    <w:p w:rsidR="007D1B01" w:rsidRPr="007D1B01" w:rsidRDefault="006D273D" w:rsidP="00D3676E">
      <w:pPr>
        <w:ind w:firstLine="1080"/>
        <w:rPr>
          <w:sz w:val="20"/>
          <w:szCs w:val="20"/>
        </w:rPr>
      </w:pPr>
      <w:r>
        <w:rPr>
          <w:sz w:val="20"/>
          <w:szCs w:val="20"/>
        </w:rPr>
        <w:tab/>
      </w:r>
      <w:r>
        <w:rPr>
          <w:sz w:val="20"/>
          <w:szCs w:val="20"/>
        </w:rPr>
        <w:tab/>
      </w:r>
      <w:r>
        <w:rPr>
          <w:sz w:val="20"/>
          <w:szCs w:val="20"/>
        </w:rPr>
        <w:tab/>
      </w:r>
    </w:p>
    <w:p w:rsidR="007D1B01" w:rsidRPr="007D1B01" w:rsidRDefault="00DF12C7" w:rsidP="009A1633">
      <w:pPr>
        <w:rPr>
          <w:sz w:val="20"/>
          <w:szCs w:val="20"/>
        </w:rPr>
      </w:pPr>
      <w:r>
        <w:rPr>
          <w:sz w:val="20"/>
          <w:szCs w:val="20"/>
        </w:rPr>
        <w:lastRenderedPageBreak/>
        <w:t>Physics</w:t>
      </w:r>
    </w:p>
    <w:p w:rsidR="007D1B01" w:rsidRPr="007D1B01" w:rsidRDefault="00DF12C7" w:rsidP="009A1633">
      <w:pPr>
        <w:rPr>
          <w:sz w:val="20"/>
          <w:szCs w:val="20"/>
        </w:rPr>
      </w:pPr>
      <w:r>
        <w:rPr>
          <w:sz w:val="20"/>
          <w:szCs w:val="20"/>
        </w:rPr>
        <w:t>Pre AP Physics</w:t>
      </w:r>
    </w:p>
    <w:p w:rsidR="007D1B01" w:rsidRPr="007D1B01" w:rsidRDefault="00DF12C7" w:rsidP="009A1633">
      <w:pPr>
        <w:rPr>
          <w:sz w:val="20"/>
          <w:szCs w:val="20"/>
        </w:rPr>
      </w:pPr>
      <w:r>
        <w:rPr>
          <w:sz w:val="20"/>
          <w:szCs w:val="20"/>
        </w:rPr>
        <w:t>AP Physics B &amp; C</w:t>
      </w:r>
    </w:p>
    <w:p w:rsidR="007D1B01" w:rsidRPr="007D1B01" w:rsidRDefault="00DF12C7" w:rsidP="009A1633">
      <w:pPr>
        <w:rPr>
          <w:sz w:val="20"/>
          <w:szCs w:val="20"/>
        </w:rPr>
      </w:pPr>
      <w:r>
        <w:rPr>
          <w:sz w:val="20"/>
          <w:szCs w:val="20"/>
        </w:rPr>
        <w:t>Environmental Systems</w:t>
      </w:r>
    </w:p>
    <w:p w:rsidR="007D1B01" w:rsidRDefault="00DF12C7" w:rsidP="009A1633">
      <w:pPr>
        <w:rPr>
          <w:sz w:val="20"/>
          <w:szCs w:val="20"/>
        </w:rPr>
      </w:pPr>
      <w:r>
        <w:rPr>
          <w:sz w:val="20"/>
          <w:szCs w:val="20"/>
        </w:rPr>
        <w:t>AP Environmental Science</w:t>
      </w:r>
    </w:p>
    <w:p w:rsidR="00DF12C7" w:rsidRPr="007D1B01" w:rsidRDefault="00DF12C7" w:rsidP="009A1633">
      <w:pPr>
        <w:rPr>
          <w:sz w:val="20"/>
          <w:szCs w:val="20"/>
        </w:rPr>
      </w:pPr>
      <w:r>
        <w:rPr>
          <w:sz w:val="20"/>
          <w:szCs w:val="20"/>
        </w:rPr>
        <w:t>Anatomy &amp; Physiology</w:t>
      </w:r>
    </w:p>
    <w:p w:rsidR="007D1B01" w:rsidRPr="007D1B01" w:rsidRDefault="00DF12C7" w:rsidP="009A1633">
      <w:pPr>
        <w:rPr>
          <w:sz w:val="20"/>
          <w:szCs w:val="20"/>
        </w:rPr>
      </w:pPr>
      <w:r>
        <w:rPr>
          <w:sz w:val="20"/>
          <w:szCs w:val="20"/>
        </w:rPr>
        <w:t>Medical Microbiology</w:t>
      </w:r>
    </w:p>
    <w:p w:rsidR="009A1633" w:rsidRDefault="007D1B01" w:rsidP="009A1633">
      <w:pPr>
        <w:rPr>
          <w:sz w:val="20"/>
          <w:szCs w:val="20"/>
        </w:rPr>
      </w:pPr>
      <w:r w:rsidRPr="007D1B01">
        <w:rPr>
          <w:sz w:val="20"/>
          <w:szCs w:val="20"/>
        </w:rPr>
        <w:t>Pathophysiology</w:t>
      </w:r>
    </w:p>
    <w:p w:rsidR="007D1B01" w:rsidRDefault="007D1B01" w:rsidP="007D1B01">
      <w:pPr>
        <w:rPr>
          <w:sz w:val="20"/>
          <w:szCs w:val="20"/>
        </w:rPr>
      </w:pPr>
    </w:p>
    <w:p w:rsidR="007D1B01" w:rsidRPr="009A1633" w:rsidRDefault="007D1B01" w:rsidP="009A1633">
      <w:pPr>
        <w:ind w:left="360"/>
        <w:rPr>
          <w:sz w:val="20"/>
          <w:szCs w:val="20"/>
        </w:rPr>
        <w:sectPr w:rsidR="007D1B01" w:rsidRPr="009A1633" w:rsidSect="00F92DE3">
          <w:type w:val="continuous"/>
          <w:pgSz w:w="12240" w:h="15840"/>
          <w:pgMar w:top="810" w:right="720" w:bottom="630" w:left="990" w:header="180" w:footer="720" w:gutter="0"/>
          <w:cols w:num="2" w:space="630"/>
        </w:sectPr>
      </w:pPr>
    </w:p>
    <w:p w:rsidR="0074542C" w:rsidRPr="0074542C" w:rsidRDefault="0074542C" w:rsidP="0074542C">
      <w:pPr>
        <w:numPr>
          <w:ilvl w:val="0"/>
          <w:numId w:val="6"/>
        </w:numPr>
        <w:spacing w:after="18" w:line="248" w:lineRule="auto"/>
        <w:ind w:hanging="360"/>
        <w:rPr>
          <w:rFonts w:ascii="Arial" w:hAnsi="Arial" w:cs="Arial"/>
          <w:sz w:val="23"/>
          <w:szCs w:val="23"/>
        </w:rPr>
      </w:pPr>
      <w:r w:rsidRPr="0074542C">
        <w:rPr>
          <w:rFonts w:ascii="Arial" w:hAnsi="Arial" w:cs="Arial"/>
          <w:sz w:val="23"/>
          <w:szCs w:val="23"/>
        </w:rPr>
        <w:lastRenderedPageBreak/>
        <w:t>The TLC Selection Committee will choose (a.) six finalists from all nominees for math teachers and (b.)</w:t>
      </w:r>
      <w:r w:rsidRPr="0074542C">
        <w:rPr>
          <w:rFonts w:ascii="Arial" w:hAnsi="Arial" w:cs="Arial"/>
          <w:b/>
          <w:sz w:val="23"/>
          <w:szCs w:val="23"/>
        </w:rPr>
        <w:t xml:space="preserve"> </w:t>
      </w:r>
      <w:r w:rsidRPr="0074542C">
        <w:rPr>
          <w:rFonts w:ascii="Arial" w:hAnsi="Arial" w:cs="Arial"/>
          <w:sz w:val="23"/>
          <w:szCs w:val="23"/>
        </w:rPr>
        <w:t xml:space="preserve">five finalists from all nominees for science teachers.  Each of the eleven finalists will be awarded $500. </w:t>
      </w:r>
    </w:p>
    <w:p w:rsidR="0074542C" w:rsidRPr="0074542C" w:rsidRDefault="0074542C" w:rsidP="0074542C">
      <w:pPr>
        <w:numPr>
          <w:ilvl w:val="0"/>
          <w:numId w:val="6"/>
        </w:numPr>
        <w:spacing w:after="18" w:line="248" w:lineRule="auto"/>
        <w:ind w:hanging="360"/>
        <w:rPr>
          <w:rFonts w:ascii="Arial" w:hAnsi="Arial" w:cs="Arial"/>
          <w:sz w:val="23"/>
          <w:szCs w:val="23"/>
        </w:rPr>
      </w:pPr>
      <w:r w:rsidRPr="0074542C">
        <w:rPr>
          <w:rFonts w:ascii="Arial" w:hAnsi="Arial" w:cs="Arial"/>
          <w:sz w:val="23"/>
          <w:szCs w:val="23"/>
        </w:rPr>
        <w:t xml:space="preserve">From the finalists, the TLC Selection Committee will select one math teacher and one science teacher as the recipients of the </w:t>
      </w:r>
      <w:r w:rsidRPr="0074542C">
        <w:rPr>
          <w:rFonts w:ascii="Arial" w:hAnsi="Arial" w:cs="Arial"/>
          <w:b/>
          <w:sz w:val="23"/>
          <w:szCs w:val="23"/>
          <w:u w:val="single" w:color="000000"/>
        </w:rPr>
        <w:t>Edwin and Agnes Jennings Teaching Excellence Awards for Math and Science</w:t>
      </w:r>
      <w:r w:rsidRPr="0074542C">
        <w:rPr>
          <w:rFonts w:ascii="Arial" w:hAnsi="Arial" w:cs="Arial"/>
          <w:b/>
          <w:sz w:val="23"/>
          <w:szCs w:val="23"/>
        </w:rPr>
        <w:t xml:space="preserve"> </w:t>
      </w:r>
      <w:r w:rsidRPr="0074542C">
        <w:rPr>
          <w:rFonts w:ascii="Arial" w:hAnsi="Arial" w:cs="Arial"/>
          <w:b/>
          <w:sz w:val="23"/>
          <w:szCs w:val="23"/>
          <w:u w:val="single" w:color="000000"/>
        </w:rPr>
        <w:t>Teachers</w:t>
      </w:r>
      <w:r w:rsidRPr="0074542C">
        <w:rPr>
          <w:rFonts w:ascii="Arial" w:hAnsi="Arial" w:cs="Arial"/>
          <w:i/>
          <w:sz w:val="23"/>
          <w:szCs w:val="23"/>
        </w:rPr>
        <w:t xml:space="preserve">. </w:t>
      </w:r>
      <w:r w:rsidRPr="0074542C">
        <w:rPr>
          <w:rFonts w:ascii="Arial" w:hAnsi="Arial" w:cs="Arial"/>
          <w:sz w:val="23"/>
          <w:szCs w:val="23"/>
        </w:rPr>
        <w:t xml:space="preserve">The two winners will each receive an additional $1,000.  </w:t>
      </w:r>
    </w:p>
    <w:p w:rsidR="0074542C" w:rsidRPr="0074542C" w:rsidRDefault="0074542C" w:rsidP="0074542C">
      <w:pPr>
        <w:numPr>
          <w:ilvl w:val="0"/>
          <w:numId w:val="6"/>
        </w:numPr>
        <w:spacing w:after="18" w:line="248" w:lineRule="auto"/>
        <w:ind w:hanging="360"/>
        <w:rPr>
          <w:rFonts w:ascii="Arial" w:hAnsi="Arial" w:cs="Arial"/>
          <w:sz w:val="23"/>
          <w:szCs w:val="23"/>
        </w:rPr>
      </w:pPr>
      <w:r w:rsidRPr="0074542C">
        <w:rPr>
          <w:rFonts w:ascii="Arial" w:hAnsi="Arial" w:cs="Arial"/>
          <w:sz w:val="23"/>
          <w:szCs w:val="23"/>
        </w:rPr>
        <w:t xml:space="preserve">Winners should be exceptional teachers as reflected by the performance of their students on nationally standardized tests, college performance and the opinions of students and professional peers.  </w:t>
      </w:r>
    </w:p>
    <w:p w:rsidR="0074542C" w:rsidRPr="0074542C" w:rsidRDefault="0074542C" w:rsidP="0074542C">
      <w:pPr>
        <w:spacing w:line="259" w:lineRule="auto"/>
        <w:ind w:left="-5" w:hanging="10"/>
        <w:rPr>
          <w:rFonts w:ascii="Arial" w:hAnsi="Arial" w:cs="Arial"/>
          <w:sz w:val="23"/>
          <w:szCs w:val="23"/>
        </w:rPr>
      </w:pPr>
      <w:r w:rsidRPr="0074542C">
        <w:rPr>
          <w:rFonts w:ascii="Arial" w:hAnsi="Arial" w:cs="Arial"/>
          <w:b/>
          <w:sz w:val="23"/>
          <w:szCs w:val="23"/>
        </w:rPr>
        <w:t>GUIDELINES FOR NOMINATIONS:</w:t>
      </w:r>
      <w:r w:rsidRPr="0074542C">
        <w:rPr>
          <w:rFonts w:ascii="Arial" w:hAnsi="Arial" w:cs="Arial"/>
          <w:color w:val="FF0000"/>
          <w:sz w:val="23"/>
          <w:szCs w:val="23"/>
        </w:rPr>
        <w:t xml:space="preserve"> </w:t>
      </w:r>
    </w:p>
    <w:p w:rsidR="0074542C" w:rsidRPr="0074542C" w:rsidRDefault="0074542C" w:rsidP="0074542C">
      <w:pPr>
        <w:numPr>
          <w:ilvl w:val="1"/>
          <w:numId w:val="6"/>
        </w:numPr>
        <w:spacing w:after="18" w:line="248" w:lineRule="auto"/>
        <w:ind w:left="630" w:hanging="360"/>
        <w:rPr>
          <w:rFonts w:ascii="Arial" w:hAnsi="Arial" w:cs="Arial"/>
          <w:sz w:val="23"/>
          <w:szCs w:val="23"/>
        </w:rPr>
      </w:pPr>
      <w:r w:rsidRPr="0074542C">
        <w:rPr>
          <w:rFonts w:ascii="Arial" w:hAnsi="Arial" w:cs="Arial"/>
          <w:sz w:val="23"/>
          <w:szCs w:val="23"/>
        </w:rPr>
        <w:t xml:space="preserve">The </w:t>
      </w:r>
      <w:r w:rsidRPr="0074542C">
        <w:rPr>
          <w:rFonts w:ascii="Arial" w:hAnsi="Arial" w:cs="Arial"/>
          <w:b/>
          <w:sz w:val="23"/>
          <w:szCs w:val="23"/>
        </w:rPr>
        <w:t xml:space="preserve">NOMINATOR </w:t>
      </w:r>
      <w:r w:rsidRPr="0074542C">
        <w:rPr>
          <w:rFonts w:ascii="Arial" w:hAnsi="Arial" w:cs="Arial"/>
          <w:sz w:val="23"/>
          <w:szCs w:val="23"/>
        </w:rPr>
        <w:t>must complete the online form on AEF’s home page (</w:t>
      </w:r>
      <w:hyperlink r:id="rId12">
        <w:r w:rsidRPr="0074542C">
          <w:rPr>
            <w:rFonts w:ascii="Arial" w:hAnsi="Arial" w:cs="Arial"/>
            <w:color w:val="0000FF"/>
            <w:sz w:val="23"/>
            <w:szCs w:val="23"/>
            <w:u w:val="single" w:color="0000FF"/>
          </w:rPr>
          <w:t>aaeeff.org</w:t>
        </w:r>
      </w:hyperlink>
      <w:hyperlink r:id="rId13">
        <w:r w:rsidRPr="0074542C">
          <w:rPr>
            <w:rFonts w:ascii="Arial" w:hAnsi="Arial" w:cs="Arial"/>
            <w:sz w:val="23"/>
            <w:szCs w:val="23"/>
          </w:rPr>
          <w:t>)</w:t>
        </w:r>
      </w:hyperlink>
      <w:r w:rsidRPr="0074542C">
        <w:rPr>
          <w:rFonts w:ascii="Arial" w:hAnsi="Arial" w:cs="Arial"/>
          <w:sz w:val="23"/>
          <w:szCs w:val="23"/>
        </w:rPr>
        <w:t xml:space="preserve"> by </w:t>
      </w:r>
      <w:r w:rsidRPr="0074542C">
        <w:rPr>
          <w:rFonts w:ascii="Arial" w:hAnsi="Arial" w:cs="Arial"/>
          <w:b/>
          <w:sz w:val="23"/>
          <w:szCs w:val="23"/>
        </w:rPr>
        <w:t>January 9, 2015</w:t>
      </w:r>
      <w:r w:rsidRPr="0074542C">
        <w:rPr>
          <w:rFonts w:ascii="Arial" w:hAnsi="Arial" w:cs="Arial"/>
          <w:b/>
          <w:color w:val="002060"/>
          <w:sz w:val="23"/>
          <w:szCs w:val="23"/>
        </w:rPr>
        <w:t>.</w:t>
      </w:r>
      <w:r w:rsidRPr="0074542C">
        <w:rPr>
          <w:rFonts w:ascii="Arial" w:hAnsi="Arial" w:cs="Arial"/>
          <w:color w:val="002060"/>
          <w:sz w:val="23"/>
          <w:szCs w:val="23"/>
        </w:rPr>
        <w:t xml:space="preserve"> </w:t>
      </w:r>
      <w:r w:rsidRPr="0074542C">
        <w:rPr>
          <w:rFonts w:ascii="Arial" w:hAnsi="Arial" w:cs="Arial"/>
          <w:sz w:val="23"/>
          <w:szCs w:val="23"/>
        </w:rPr>
        <w:t xml:space="preserve">This form includes general information about the nominee and a nomination letter describing how the nominee meets the criteria, including the nominee’s contributions to education in math or science.  </w:t>
      </w:r>
    </w:p>
    <w:p w:rsidR="0074542C" w:rsidRPr="0074542C" w:rsidRDefault="0074542C" w:rsidP="0074542C">
      <w:pPr>
        <w:numPr>
          <w:ilvl w:val="1"/>
          <w:numId w:val="6"/>
        </w:numPr>
        <w:spacing w:after="18" w:line="248" w:lineRule="auto"/>
        <w:ind w:left="630" w:hanging="360"/>
        <w:rPr>
          <w:rFonts w:ascii="Arial" w:hAnsi="Arial" w:cs="Arial"/>
          <w:sz w:val="23"/>
          <w:szCs w:val="23"/>
        </w:rPr>
      </w:pPr>
      <w:r w:rsidRPr="0074542C">
        <w:rPr>
          <w:rFonts w:ascii="Arial" w:hAnsi="Arial" w:cs="Arial"/>
          <w:sz w:val="23"/>
          <w:szCs w:val="23"/>
        </w:rPr>
        <w:t xml:space="preserve">The </w:t>
      </w:r>
      <w:r w:rsidRPr="0074542C">
        <w:rPr>
          <w:rFonts w:ascii="Arial" w:hAnsi="Arial" w:cs="Arial"/>
          <w:b/>
          <w:sz w:val="23"/>
          <w:szCs w:val="23"/>
        </w:rPr>
        <w:t>NOMINEE</w:t>
      </w:r>
      <w:r w:rsidRPr="0074542C">
        <w:rPr>
          <w:rFonts w:ascii="Arial" w:hAnsi="Arial" w:cs="Arial"/>
          <w:sz w:val="23"/>
          <w:szCs w:val="23"/>
        </w:rPr>
        <w:t xml:space="preserve"> will be notified the week of January 12-15, 2015, and must provide the following by </w:t>
      </w:r>
      <w:r w:rsidRPr="0074542C">
        <w:rPr>
          <w:rFonts w:ascii="Arial" w:hAnsi="Arial" w:cs="Arial"/>
          <w:b/>
          <w:sz w:val="23"/>
          <w:szCs w:val="23"/>
        </w:rPr>
        <w:t xml:space="preserve">February 10, 2015. </w:t>
      </w:r>
      <w:r w:rsidRPr="0074542C">
        <w:rPr>
          <w:rFonts w:ascii="Arial" w:hAnsi="Arial" w:cs="Arial"/>
          <w:sz w:val="23"/>
          <w:szCs w:val="23"/>
        </w:rPr>
        <w:t xml:space="preserve"> Recommendation letters may be submitted online; mailed to Jean </w:t>
      </w:r>
      <w:proofErr w:type="spellStart"/>
      <w:r w:rsidRPr="0074542C">
        <w:rPr>
          <w:rFonts w:ascii="Arial" w:hAnsi="Arial" w:cs="Arial"/>
          <w:sz w:val="23"/>
          <w:szCs w:val="23"/>
        </w:rPr>
        <w:t>McMillon</w:t>
      </w:r>
      <w:proofErr w:type="spellEnd"/>
      <w:r w:rsidRPr="0074542C">
        <w:rPr>
          <w:rFonts w:ascii="Arial" w:hAnsi="Arial" w:cs="Arial"/>
          <w:sz w:val="23"/>
          <w:szCs w:val="23"/>
        </w:rPr>
        <w:t xml:space="preserve">, P. O. Box 1999, Abilene, TX  79604; or emailed to </w:t>
      </w:r>
      <w:r w:rsidRPr="0074542C">
        <w:rPr>
          <w:rFonts w:ascii="Arial" w:hAnsi="Arial" w:cs="Arial"/>
          <w:color w:val="0000FF"/>
          <w:sz w:val="23"/>
          <w:szCs w:val="23"/>
          <w:u w:val="single" w:color="0000FF"/>
        </w:rPr>
        <w:t>jean.mcmillon@abileneisd.org</w:t>
      </w:r>
      <w:r w:rsidRPr="0074542C">
        <w:rPr>
          <w:rFonts w:ascii="Arial" w:hAnsi="Arial" w:cs="Arial"/>
          <w:sz w:val="23"/>
          <w:szCs w:val="23"/>
        </w:rPr>
        <w:t xml:space="preserve"> </w:t>
      </w:r>
    </w:p>
    <w:p w:rsidR="0074542C" w:rsidRPr="0074542C" w:rsidRDefault="0074542C" w:rsidP="0074542C">
      <w:pPr>
        <w:numPr>
          <w:ilvl w:val="2"/>
          <w:numId w:val="6"/>
        </w:numPr>
        <w:spacing w:after="18" w:line="248" w:lineRule="auto"/>
        <w:ind w:left="1260" w:hanging="630"/>
        <w:rPr>
          <w:rFonts w:ascii="Arial" w:hAnsi="Arial" w:cs="Arial"/>
          <w:sz w:val="23"/>
          <w:szCs w:val="23"/>
        </w:rPr>
      </w:pPr>
      <w:r w:rsidRPr="0074542C">
        <w:rPr>
          <w:rFonts w:ascii="Arial" w:hAnsi="Arial" w:cs="Arial"/>
          <w:sz w:val="23"/>
          <w:szCs w:val="23"/>
        </w:rPr>
        <w:t xml:space="preserve">Letter of recommendation from </w:t>
      </w:r>
      <w:r w:rsidRPr="0074542C">
        <w:rPr>
          <w:rFonts w:ascii="Arial" w:hAnsi="Arial" w:cs="Arial"/>
          <w:i/>
          <w:sz w:val="23"/>
          <w:szCs w:val="23"/>
        </w:rPr>
        <w:t>at least one</w:t>
      </w:r>
      <w:r w:rsidRPr="0074542C">
        <w:rPr>
          <w:rFonts w:ascii="Arial" w:hAnsi="Arial" w:cs="Arial"/>
          <w:color w:val="FF0000"/>
          <w:sz w:val="23"/>
          <w:szCs w:val="23"/>
        </w:rPr>
        <w:t xml:space="preserve"> </w:t>
      </w:r>
      <w:r w:rsidRPr="0074542C">
        <w:rPr>
          <w:rFonts w:ascii="Arial" w:hAnsi="Arial" w:cs="Arial"/>
          <w:sz w:val="23"/>
          <w:szCs w:val="23"/>
        </w:rPr>
        <w:t xml:space="preserve">AISD colleague </w:t>
      </w:r>
    </w:p>
    <w:p w:rsidR="0074542C" w:rsidRPr="0074542C" w:rsidRDefault="0074542C" w:rsidP="0074542C">
      <w:pPr>
        <w:numPr>
          <w:ilvl w:val="2"/>
          <w:numId w:val="6"/>
        </w:numPr>
        <w:spacing w:after="18" w:line="248" w:lineRule="auto"/>
        <w:ind w:left="1260" w:hanging="630"/>
        <w:rPr>
          <w:rFonts w:ascii="Arial" w:hAnsi="Arial" w:cs="Arial"/>
          <w:sz w:val="23"/>
          <w:szCs w:val="23"/>
        </w:rPr>
      </w:pPr>
      <w:r w:rsidRPr="0074542C">
        <w:rPr>
          <w:rFonts w:ascii="Arial" w:hAnsi="Arial" w:cs="Arial"/>
          <w:sz w:val="23"/>
          <w:szCs w:val="23"/>
        </w:rPr>
        <w:t xml:space="preserve">Letter of recommendation from </w:t>
      </w:r>
      <w:r w:rsidRPr="0074542C">
        <w:rPr>
          <w:rFonts w:ascii="Arial" w:hAnsi="Arial" w:cs="Arial"/>
          <w:i/>
          <w:sz w:val="23"/>
          <w:szCs w:val="23"/>
        </w:rPr>
        <w:t>at least one</w:t>
      </w:r>
      <w:r w:rsidRPr="0074542C">
        <w:rPr>
          <w:rFonts w:ascii="Arial" w:hAnsi="Arial" w:cs="Arial"/>
          <w:sz w:val="23"/>
          <w:szCs w:val="23"/>
        </w:rPr>
        <w:t xml:space="preserve"> former student, either graduated or still in high school, stating how the nominee positively affected or influenced him or her, as well as describing the nominee’s ability to teach effectively **</w:t>
      </w:r>
      <w:r w:rsidRPr="0074542C">
        <w:rPr>
          <w:rFonts w:ascii="Arial" w:hAnsi="Arial" w:cs="Arial"/>
          <w:b/>
          <w:sz w:val="23"/>
          <w:szCs w:val="23"/>
        </w:rPr>
        <w:t>NOTE</w:t>
      </w:r>
      <w:r w:rsidRPr="0074542C">
        <w:rPr>
          <w:rFonts w:ascii="Arial" w:hAnsi="Arial" w:cs="Arial"/>
          <w:sz w:val="23"/>
          <w:szCs w:val="23"/>
        </w:rPr>
        <w:t xml:space="preserve">: The letter(s) from former students, especially graduated, shall carry significant weight in the selection process.  </w:t>
      </w:r>
    </w:p>
    <w:p w:rsidR="0074542C" w:rsidRPr="0074542C" w:rsidRDefault="0074542C" w:rsidP="0074542C">
      <w:pPr>
        <w:numPr>
          <w:ilvl w:val="2"/>
          <w:numId w:val="6"/>
        </w:numPr>
        <w:spacing w:after="18" w:line="248" w:lineRule="auto"/>
        <w:ind w:left="1260" w:hanging="630"/>
        <w:rPr>
          <w:rFonts w:ascii="Arial" w:hAnsi="Arial" w:cs="Arial"/>
          <w:sz w:val="23"/>
          <w:szCs w:val="23"/>
        </w:rPr>
      </w:pPr>
      <w:r w:rsidRPr="0074542C">
        <w:rPr>
          <w:rFonts w:ascii="Arial" w:hAnsi="Arial" w:cs="Arial"/>
          <w:b/>
          <w:sz w:val="23"/>
          <w:szCs w:val="23"/>
        </w:rPr>
        <w:t>(OPTIONAL but encouraged)</w:t>
      </w:r>
      <w:r w:rsidRPr="0074542C">
        <w:rPr>
          <w:rFonts w:ascii="Arial" w:hAnsi="Arial" w:cs="Arial"/>
          <w:sz w:val="23"/>
          <w:szCs w:val="23"/>
        </w:rPr>
        <w:t xml:space="preserve"> A letter of recommendation from </w:t>
      </w:r>
      <w:r w:rsidRPr="0074542C">
        <w:rPr>
          <w:rFonts w:ascii="Arial" w:hAnsi="Arial" w:cs="Arial"/>
          <w:i/>
          <w:sz w:val="23"/>
          <w:szCs w:val="23"/>
        </w:rPr>
        <w:t>at least one</w:t>
      </w:r>
      <w:r w:rsidRPr="0074542C">
        <w:rPr>
          <w:rFonts w:ascii="Arial" w:hAnsi="Arial" w:cs="Arial"/>
          <w:sz w:val="23"/>
          <w:szCs w:val="23"/>
        </w:rPr>
        <w:t xml:space="preserve"> student currently enrolled in one of the nominee’s classes   </w:t>
      </w:r>
    </w:p>
    <w:p w:rsidR="005C25EA" w:rsidRPr="0074542C" w:rsidRDefault="005C25EA" w:rsidP="0074542C">
      <w:pPr>
        <w:ind w:left="270"/>
        <w:jc w:val="both"/>
        <w:rPr>
          <w:sz w:val="23"/>
          <w:szCs w:val="23"/>
        </w:rPr>
      </w:pPr>
    </w:p>
    <w:sectPr w:rsidR="005C25EA" w:rsidRPr="0074542C" w:rsidSect="0074542C">
      <w:type w:val="continuous"/>
      <w:pgSz w:w="12240" w:h="15840"/>
      <w:pgMar w:top="576" w:right="576" w:bottom="576" w:left="576"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9A" w:rsidRDefault="00073B9A" w:rsidP="00F92DE3">
      <w:r>
        <w:separator/>
      </w:r>
    </w:p>
  </w:endnote>
  <w:endnote w:type="continuationSeparator" w:id="0">
    <w:p w:rsidR="00073B9A" w:rsidRDefault="00073B9A" w:rsidP="00F9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Cambria">
    <w:panose1 w:val="02040503050406030204"/>
    <w:charset w:val="00"/>
    <w:family w:val="auto"/>
    <w:pitch w:val="variable"/>
    <w:sig w:usb0="A00002EF" w:usb1="4000004B"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9A" w:rsidRDefault="00073B9A" w:rsidP="00F92DE3">
      <w:r>
        <w:separator/>
      </w:r>
    </w:p>
  </w:footnote>
  <w:footnote w:type="continuationSeparator" w:id="0">
    <w:p w:rsidR="00073B9A" w:rsidRDefault="00073B9A" w:rsidP="00F92D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74" w:rsidRDefault="00725E74">
    <w:pPr>
      <w:pStyle w:val="Header"/>
    </w:pPr>
    <w:r>
      <w:tab/>
    </w:r>
    <w:r>
      <w:tab/>
    </w:r>
    <w:r>
      <w:tab/>
      <w:t xml:space="preserve">     </w:t>
    </w:r>
    <w:r>
      <w:tab/>
      <w:t xml:space="preserve">  </w:t>
    </w:r>
    <w:r w:rsidR="00F17E2D">
      <w:t xml:space="preserve">      9/19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E22"/>
    <w:multiLevelType w:val="multilevel"/>
    <w:tmpl w:val="CD668214"/>
    <w:lvl w:ilvl="0">
      <w:start w:val="1"/>
      <w:numFmt w:val="decimal"/>
      <w:lvlText w:val="%1."/>
      <w:lvlJc w:val="left"/>
      <w:pPr>
        <w:ind w:left="1080" w:hanging="360"/>
      </w:pPr>
      <w:rPr>
        <w:rFonts w:hint="default"/>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2839C6"/>
    <w:multiLevelType w:val="hybridMultilevel"/>
    <w:tmpl w:val="48D462E8"/>
    <w:lvl w:ilvl="0" w:tplc="FAFEAC42">
      <w:start w:val="3"/>
      <w:numFmt w:val="decimal"/>
      <w:lvlText w:val="%1."/>
      <w:lvlJc w:val="left"/>
      <w:pPr>
        <w:ind w:left="616"/>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1" w:tplc="0E08B2C2">
      <w:start w:val="1"/>
      <w:numFmt w:val="decimal"/>
      <w:lvlText w:val="%2."/>
      <w:lvlJc w:val="left"/>
      <w:pPr>
        <w:ind w:left="1080"/>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2" w:tplc="66ECD1FA">
      <w:start w:val="1"/>
      <w:numFmt w:val="lowerLetter"/>
      <w:lvlText w:val="%3."/>
      <w:lvlJc w:val="left"/>
      <w:pPr>
        <w:ind w:left="180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3" w:tplc="20C20514">
      <w:start w:val="1"/>
      <w:numFmt w:val="decimal"/>
      <w:lvlText w:val="%4"/>
      <w:lvlJc w:val="left"/>
      <w:pPr>
        <w:ind w:left="252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4" w:tplc="2E26BD82">
      <w:start w:val="1"/>
      <w:numFmt w:val="lowerLetter"/>
      <w:lvlText w:val="%5"/>
      <w:lvlJc w:val="left"/>
      <w:pPr>
        <w:ind w:left="324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5" w:tplc="C47A2878">
      <w:start w:val="1"/>
      <w:numFmt w:val="lowerRoman"/>
      <w:lvlText w:val="%6"/>
      <w:lvlJc w:val="left"/>
      <w:pPr>
        <w:ind w:left="396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6" w:tplc="DED08D0A">
      <w:start w:val="1"/>
      <w:numFmt w:val="decimal"/>
      <w:lvlText w:val="%7"/>
      <w:lvlJc w:val="left"/>
      <w:pPr>
        <w:ind w:left="468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7" w:tplc="2ADC9BA2">
      <w:start w:val="1"/>
      <w:numFmt w:val="lowerLetter"/>
      <w:lvlText w:val="%8"/>
      <w:lvlJc w:val="left"/>
      <w:pPr>
        <w:ind w:left="540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lvl w:ilvl="8" w:tplc="3532113A">
      <w:start w:val="1"/>
      <w:numFmt w:val="lowerRoman"/>
      <w:lvlText w:val="%9"/>
      <w:lvlJc w:val="left"/>
      <w:pPr>
        <w:ind w:left="6120"/>
      </w:pPr>
      <w:rPr>
        <w:rFonts w:ascii="Cambria" w:eastAsia="Cambria" w:hAnsi="Cambria" w:cs="Cambria"/>
        <w:b w:val="0"/>
        <w:i w:val="0"/>
        <w:strike w:val="0"/>
        <w:dstrike w:val="0"/>
        <w:color w:val="000000"/>
        <w:sz w:val="23"/>
        <w:szCs w:val="23"/>
        <w:u w:val="none" w:color="000000"/>
        <w:bdr w:val="none" w:sz="0" w:space="0" w:color="auto"/>
        <w:shd w:val="clear" w:color="auto" w:fill="auto"/>
        <w:vertAlign w:val="baseline"/>
      </w:rPr>
    </w:lvl>
  </w:abstractNum>
  <w:abstractNum w:abstractNumId="2">
    <w:nsid w:val="28C07D93"/>
    <w:multiLevelType w:val="hybridMultilevel"/>
    <w:tmpl w:val="8C64780E"/>
    <w:lvl w:ilvl="0" w:tplc="14C6300E">
      <w:start w:val="1"/>
      <w:numFmt w:val="decimal"/>
      <w:lvlText w:val="%1."/>
      <w:lvlJc w:val="left"/>
      <w:pPr>
        <w:ind w:left="616"/>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1" w:tplc="FED4B296">
      <w:start w:val="1"/>
      <w:numFmt w:val="lowerLetter"/>
      <w:lvlText w:val="%2"/>
      <w:lvlJc w:val="left"/>
      <w:pPr>
        <w:ind w:left="135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2" w:tplc="CBEEFC32">
      <w:start w:val="1"/>
      <w:numFmt w:val="lowerRoman"/>
      <w:lvlText w:val="%3"/>
      <w:lvlJc w:val="left"/>
      <w:pPr>
        <w:ind w:left="207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3" w:tplc="B47A5546">
      <w:start w:val="1"/>
      <w:numFmt w:val="decimal"/>
      <w:lvlText w:val="%4"/>
      <w:lvlJc w:val="left"/>
      <w:pPr>
        <w:ind w:left="279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4" w:tplc="C27EDC6A">
      <w:start w:val="1"/>
      <w:numFmt w:val="lowerLetter"/>
      <w:lvlText w:val="%5"/>
      <w:lvlJc w:val="left"/>
      <w:pPr>
        <w:ind w:left="351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5" w:tplc="8D3478CE">
      <w:start w:val="1"/>
      <w:numFmt w:val="lowerRoman"/>
      <w:lvlText w:val="%6"/>
      <w:lvlJc w:val="left"/>
      <w:pPr>
        <w:ind w:left="423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6" w:tplc="D514F2FE">
      <w:start w:val="1"/>
      <w:numFmt w:val="decimal"/>
      <w:lvlText w:val="%7"/>
      <w:lvlJc w:val="left"/>
      <w:pPr>
        <w:ind w:left="495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7" w:tplc="A2B20118">
      <w:start w:val="1"/>
      <w:numFmt w:val="lowerLetter"/>
      <w:lvlText w:val="%8"/>
      <w:lvlJc w:val="left"/>
      <w:pPr>
        <w:ind w:left="567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lvl w:ilvl="8" w:tplc="4F3414CA">
      <w:start w:val="1"/>
      <w:numFmt w:val="lowerRoman"/>
      <w:lvlText w:val="%9"/>
      <w:lvlJc w:val="left"/>
      <w:pPr>
        <w:ind w:left="6391"/>
      </w:pPr>
      <w:rPr>
        <w:rFonts w:ascii="Cambria" w:eastAsia="Cambria" w:hAnsi="Cambria" w:cs="Cambria"/>
        <w:b/>
        <w:bCs/>
        <w:i w:val="0"/>
        <w:strike w:val="0"/>
        <w:dstrike w:val="0"/>
        <w:color w:val="000000"/>
        <w:sz w:val="23"/>
        <w:szCs w:val="23"/>
        <w:u w:val="none" w:color="000000"/>
        <w:bdr w:val="none" w:sz="0" w:space="0" w:color="auto"/>
        <w:shd w:val="clear" w:color="auto" w:fill="auto"/>
        <w:vertAlign w:val="baseline"/>
      </w:rPr>
    </w:lvl>
  </w:abstractNum>
  <w:abstractNum w:abstractNumId="3">
    <w:nsid w:val="495803B3"/>
    <w:multiLevelType w:val="hybridMultilevel"/>
    <w:tmpl w:val="C4BA8C64"/>
    <w:lvl w:ilvl="0" w:tplc="8440EE68">
      <w:start w:val="1"/>
      <w:numFmt w:val="decimal"/>
      <w:lvlText w:val="%1."/>
      <w:lvlJc w:val="left"/>
      <w:pPr>
        <w:ind w:left="1080" w:hanging="360"/>
      </w:pPr>
      <w:rPr>
        <w:rFonts w:asciiTheme="minorHAnsi" w:eastAsiaTheme="minorHAnsi" w:hAnsiTheme="minorHAnsi" w:cstheme="minorBidi"/>
        <w:b/>
        <w:sz w:val="23"/>
        <w:szCs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DD7422"/>
    <w:multiLevelType w:val="hybridMultilevel"/>
    <w:tmpl w:val="15022E56"/>
    <w:lvl w:ilvl="0" w:tplc="628047AC">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8A130D"/>
    <w:multiLevelType w:val="hybridMultilevel"/>
    <w:tmpl w:val="80862A0E"/>
    <w:lvl w:ilvl="0" w:tplc="D3E22C54">
      <w:start w:val="1"/>
      <w:numFmt w:val="decimal"/>
      <w:lvlText w:val="%1."/>
      <w:lvlJc w:val="left"/>
      <w:pPr>
        <w:ind w:left="360" w:hanging="360"/>
      </w:pPr>
      <w:rPr>
        <w:rFonts w:hint="default"/>
        <w:b/>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EA"/>
    <w:rsid w:val="00014119"/>
    <w:rsid w:val="0001566F"/>
    <w:rsid w:val="00021F07"/>
    <w:rsid w:val="00034EC5"/>
    <w:rsid w:val="00073B9A"/>
    <w:rsid w:val="00083883"/>
    <w:rsid w:val="00085F60"/>
    <w:rsid w:val="000C21F0"/>
    <w:rsid w:val="001064D9"/>
    <w:rsid w:val="00126EC3"/>
    <w:rsid w:val="0013170A"/>
    <w:rsid w:val="00133FAF"/>
    <w:rsid w:val="001513FB"/>
    <w:rsid w:val="00164FAA"/>
    <w:rsid w:val="0018102F"/>
    <w:rsid w:val="001F635D"/>
    <w:rsid w:val="001F6811"/>
    <w:rsid w:val="00231D9B"/>
    <w:rsid w:val="00232AC4"/>
    <w:rsid w:val="002732FC"/>
    <w:rsid w:val="002A36EF"/>
    <w:rsid w:val="002B5D41"/>
    <w:rsid w:val="002F3C75"/>
    <w:rsid w:val="003051EC"/>
    <w:rsid w:val="003A0182"/>
    <w:rsid w:val="003B27A7"/>
    <w:rsid w:val="00400AA7"/>
    <w:rsid w:val="004A12DD"/>
    <w:rsid w:val="004A33B4"/>
    <w:rsid w:val="004F6816"/>
    <w:rsid w:val="00505D97"/>
    <w:rsid w:val="00511E8C"/>
    <w:rsid w:val="00537771"/>
    <w:rsid w:val="00551FF8"/>
    <w:rsid w:val="00553CF5"/>
    <w:rsid w:val="005B738B"/>
    <w:rsid w:val="005C25EA"/>
    <w:rsid w:val="0065513B"/>
    <w:rsid w:val="006616F3"/>
    <w:rsid w:val="00681B9C"/>
    <w:rsid w:val="00693DCE"/>
    <w:rsid w:val="006C3359"/>
    <w:rsid w:val="006D273D"/>
    <w:rsid w:val="006F0C77"/>
    <w:rsid w:val="006F72D4"/>
    <w:rsid w:val="0071780C"/>
    <w:rsid w:val="00725E74"/>
    <w:rsid w:val="00734336"/>
    <w:rsid w:val="0074542C"/>
    <w:rsid w:val="00746FEC"/>
    <w:rsid w:val="007629BE"/>
    <w:rsid w:val="0077205C"/>
    <w:rsid w:val="007A07BF"/>
    <w:rsid w:val="007C1268"/>
    <w:rsid w:val="007D1B01"/>
    <w:rsid w:val="00841A7D"/>
    <w:rsid w:val="00852E9D"/>
    <w:rsid w:val="008871F5"/>
    <w:rsid w:val="00916FAE"/>
    <w:rsid w:val="00997149"/>
    <w:rsid w:val="009A1633"/>
    <w:rsid w:val="009F384A"/>
    <w:rsid w:val="00A11A17"/>
    <w:rsid w:val="00A756B0"/>
    <w:rsid w:val="00AC010D"/>
    <w:rsid w:val="00AD7CBA"/>
    <w:rsid w:val="00B00378"/>
    <w:rsid w:val="00BB75F2"/>
    <w:rsid w:val="00BC4342"/>
    <w:rsid w:val="00BC6AE5"/>
    <w:rsid w:val="00BD4F7E"/>
    <w:rsid w:val="00C02D9A"/>
    <w:rsid w:val="00C12367"/>
    <w:rsid w:val="00C21785"/>
    <w:rsid w:val="00C41F4D"/>
    <w:rsid w:val="00C43F7E"/>
    <w:rsid w:val="00C475EB"/>
    <w:rsid w:val="00C51656"/>
    <w:rsid w:val="00C91600"/>
    <w:rsid w:val="00CA06AE"/>
    <w:rsid w:val="00CA2998"/>
    <w:rsid w:val="00CA73E1"/>
    <w:rsid w:val="00CE1E2C"/>
    <w:rsid w:val="00D17C1B"/>
    <w:rsid w:val="00D361CC"/>
    <w:rsid w:val="00D3676E"/>
    <w:rsid w:val="00D46797"/>
    <w:rsid w:val="00D72E9F"/>
    <w:rsid w:val="00DD1450"/>
    <w:rsid w:val="00DD6249"/>
    <w:rsid w:val="00DF12C7"/>
    <w:rsid w:val="00DF1B97"/>
    <w:rsid w:val="00DF6494"/>
    <w:rsid w:val="00E11B19"/>
    <w:rsid w:val="00E249E1"/>
    <w:rsid w:val="00E3665A"/>
    <w:rsid w:val="00E37476"/>
    <w:rsid w:val="00E839ED"/>
    <w:rsid w:val="00E978AD"/>
    <w:rsid w:val="00EB507E"/>
    <w:rsid w:val="00F143A9"/>
    <w:rsid w:val="00F17E2D"/>
    <w:rsid w:val="00F30AA2"/>
    <w:rsid w:val="00F34504"/>
    <w:rsid w:val="00F913EC"/>
    <w:rsid w:val="00F92DE3"/>
    <w:rsid w:val="00FA65E9"/>
    <w:rsid w:val="00FB156F"/>
    <w:rsid w:val="00FF1E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911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F7E"/>
    <w:pPr>
      <w:ind w:left="720"/>
      <w:contextualSpacing/>
    </w:pPr>
  </w:style>
  <w:style w:type="paragraph" w:styleId="BalloonText">
    <w:name w:val="Balloon Text"/>
    <w:basedOn w:val="Normal"/>
    <w:link w:val="BalloonTextChar"/>
    <w:rsid w:val="00CE1E2C"/>
    <w:rPr>
      <w:rFonts w:ascii="Tahoma" w:hAnsi="Tahoma" w:cs="Tahoma"/>
      <w:sz w:val="16"/>
      <w:szCs w:val="16"/>
    </w:rPr>
  </w:style>
  <w:style w:type="character" w:customStyle="1" w:styleId="BalloonTextChar">
    <w:name w:val="Balloon Text Char"/>
    <w:basedOn w:val="DefaultParagraphFont"/>
    <w:link w:val="BalloonText"/>
    <w:rsid w:val="00CE1E2C"/>
    <w:rPr>
      <w:rFonts w:ascii="Tahoma" w:hAnsi="Tahoma" w:cs="Tahoma"/>
      <w:sz w:val="16"/>
      <w:szCs w:val="16"/>
    </w:rPr>
  </w:style>
  <w:style w:type="character" w:styleId="Hyperlink">
    <w:name w:val="Hyperlink"/>
    <w:basedOn w:val="DefaultParagraphFont"/>
    <w:rsid w:val="00133FAF"/>
    <w:rPr>
      <w:color w:val="0000FF" w:themeColor="hyperlink"/>
      <w:u w:val="single"/>
    </w:rPr>
  </w:style>
  <w:style w:type="character" w:styleId="FollowedHyperlink">
    <w:name w:val="FollowedHyperlink"/>
    <w:basedOn w:val="DefaultParagraphFont"/>
    <w:rsid w:val="00133FAF"/>
    <w:rPr>
      <w:color w:val="800080" w:themeColor="followedHyperlink"/>
      <w:u w:val="single"/>
    </w:rPr>
  </w:style>
  <w:style w:type="paragraph" w:styleId="Header">
    <w:name w:val="header"/>
    <w:basedOn w:val="Normal"/>
    <w:link w:val="HeaderChar"/>
    <w:rsid w:val="00F92DE3"/>
    <w:pPr>
      <w:tabs>
        <w:tab w:val="center" w:pos="4320"/>
        <w:tab w:val="right" w:pos="8640"/>
      </w:tabs>
    </w:pPr>
  </w:style>
  <w:style w:type="character" w:customStyle="1" w:styleId="HeaderChar">
    <w:name w:val="Header Char"/>
    <w:basedOn w:val="DefaultParagraphFont"/>
    <w:link w:val="Header"/>
    <w:rsid w:val="00F92DE3"/>
  </w:style>
  <w:style w:type="paragraph" w:styleId="Footer">
    <w:name w:val="footer"/>
    <w:basedOn w:val="Normal"/>
    <w:link w:val="FooterChar"/>
    <w:rsid w:val="00F92DE3"/>
    <w:pPr>
      <w:tabs>
        <w:tab w:val="center" w:pos="4320"/>
        <w:tab w:val="right" w:pos="8640"/>
      </w:tabs>
    </w:pPr>
  </w:style>
  <w:style w:type="character" w:customStyle="1" w:styleId="FooterChar">
    <w:name w:val="Footer Char"/>
    <w:basedOn w:val="DefaultParagraphFont"/>
    <w:link w:val="Footer"/>
    <w:rsid w:val="00F92D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911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F7E"/>
    <w:pPr>
      <w:ind w:left="720"/>
      <w:contextualSpacing/>
    </w:pPr>
  </w:style>
  <w:style w:type="paragraph" w:styleId="BalloonText">
    <w:name w:val="Balloon Text"/>
    <w:basedOn w:val="Normal"/>
    <w:link w:val="BalloonTextChar"/>
    <w:rsid w:val="00CE1E2C"/>
    <w:rPr>
      <w:rFonts w:ascii="Tahoma" w:hAnsi="Tahoma" w:cs="Tahoma"/>
      <w:sz w:val="16"/>
      <w:szCs w:val="16"/>
    </w:rPr>
  </w:style>
  <w:style w:type="character" w:customStyle="1" w:styleId="BalloonTextChar">
    <w:name w:val="Balloon Text Char"/>
    <w:basedOn w:val="DefaultParagraphFont"/>
    <w:link w:val="BalloonText"/>
    <w:rsid w:val="00CE1E2C"/>
    <w:rPr>
      <w:rFonts w:ascii="Tahoma" w:hAnsi="Tahoma" w:cs="Tahoma"/>
      <w:sz w:val="16"/>
      <w:szCs w:val="16"/>
    </w:rPr>
  </w:style>
  <w:style w:type="character" w:styleId="Hyperlink">
    <w:name w:val="Hyperlink"/>
    <w:basedOn w:val="DefaultParagraphFont"/>
    <w:rsid w:val="00133FAF"/>
    <w:rPr>
      <w:color w:val="0000FF" w:themeColor="hyperlink"/>
      <w:u w:val="single"/>
    </w:rPr>
  </w:style>
  <w:style w:type="character" w:styleId="FollowedHyperlink">
    <w:name w:val="FollowedHyperlink"/>
    <w:basedOn w:val="DefaultParagraphFont"/>
    <w:rsid w:val="00133FAF"/>
    <w:rPr>
      <w:color w:val="800080" w:themeColor="followedHyperlink"/>
      <w:u w:val="single"/>
    </w:rPr>
  </w:style>
  <w:style w:type="paragraph" w:styleId="Header">
    <w:name w:val="header"/>
    <w:basedOn w:val="Normal"/>
    <w:link w:val="HeaderChar"/>
    <w:rsid w:val="00F92DE3"/>
    <w:pPr>
      <w:tabs>
        <w:tab w:val="center" w:pos="4320"/>
        <w:tab w:val="right" w:pos="8640"/>
      </w:tabs>
    </w:pPr>
  </w:style>
  <w:style w:type="character" w:customStyle="1" w:styleId="HeaderChar">
    <w:name w:val="Header Char"/>
    <w:basedOn w:val="DefaultParagraphFont"/>
    <w:link w:val="Header"/>
    <w:rsid w:val="00F92DE3"/>
  </w:style>
  <w:style w:type="paragraph" w:styleId="Footer">
    <w:name w:val="footer"/>
    <w:basedOn w:val="Normal"/>
    <w:link w:val="FooterChar"/>
    <w:rsid w:val="00F92DE3"/>
    <w:pPr>
      <w:tabs>
        <w:tab w:val="center" w:pos="4320"/>
        <w:tab w:val="right" w:pos="8640"/>
      </w:tabs>
    </w:pPr>
  </w:style>
  <w:style w:type="character" w:customStyle="1" w:styleId="FooterChar">
    <w:name w:val="Footer Char"/>
    <w:basedOn w:val="DefaultParagraphFont"/>
    <w:link w:val="Footer"/>
    <w:rsid w:val="00F9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yperlink" Target="http://aaeeff.org/" TargetMode="External"/><Relationship Id="rId13" Type="http://schemas.openxmlformats.org/officeDocument/2006/relationships/hyperlink" Target="http://aaeeff.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aeeff.org/" TargetMode="External"/><Relationship Id="rId9" Type="http://schemas.openxmlformats.org/officeDocument/2006/relationships/hyperlink" Target="http://aaeeff.org/" TargetMode="External"/><Relationship Id="rId10" Type="http://schemas.openxmlformats.org/officeDocument/2006/relationships/hyperlink" Target="http://aaee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Abilene ISD</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WILEY</dc:creator>
  <cp:lastModifiedBy>Britni Tatum</cp:lastModifiedBy>
  <cp:revision>2</cp:revision>
  <cp:lastPrinted>2014-09-15T22:26:00Z</cp:lastPrinted>
  <dcterms:created xsi:type="dcterms:W3CDTF">2014-09-25T14:48:00Z</dcterms:created>
  <dcterms:modified xsi:type="dcterms:W3CDTF">2014-09-25T14:48:00Z</dcterms:modified>
</cp:coreProperties>
</file>